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B02" w:rsidRPr="00367896" w:rsidRDefault="00984B02" w:rsidP="00984B02">
      <w:pPr>
        <w:rPr>
          <w:rFonts w:cstheme="minorHAnsi"/>
          <w:b/>
          <w:sz w:val="28"/>
          <w:szCs w:val="28"/>
        </w:rPr>
      </w:pPr>
      <w:r w:rsidRPr="00367896">
        <w:rPr>
          <w:rFonts w:cstheme="minorHAnsi"/>
          <w:b/>
          <w:sz w:val="28"/>
          <w:szCs w:val="28"/>
        </w:rPr>
        <w:t xml:space="preserve">Unit 1: Congruence, Proof, and Constructions </w:t>
      </w:r>
    </w:p>
    <w:p w:rsidR="00984B02" w:rsidRPr="00F60619" w:rsidRDefault="00984B02" w:rsidP="00984B02">
      <w:pPr>
        <w:rPr>
          <w:rFonts w:cstheme="minorHAnsi"/>
          <w:sz w:val="20"/>
          <w:szCs w:val="20"/>
        </w:rPr>
      </w:pPr>
    </w:p>
    <w:p w:rsidR="00984B02" w:rsidRDefault="00984B02" w:rsidP="00984B02">
      <w:pPr>
        <w:rPr>
          <w:rFonts w:cstheme="minorHAnsi"/>
          <w:sz w:val="20"/>
          <w:szCs w:val="20"/>
        </w:rPr>
      </w:pPr>
      <w:r w:rsidRPr="00F60619">
        <w:rPr>
          <w:rFonts w:cstheme="minorHAnsi"/>
          <w:sz w:val="20"/>
          <w:szCs w:val="20"/>
        </w:rPr>
        <w:t xml:space="preserve">In previous grades, students were asked to draw triangles based on given measurements. They also have prior experience with rigid motions: translations, reflections, and rotations and have used these to develop notions about what it means for two objects to be congruent. </w:t>
      </w:r>
      <w:r w:rsidRPr="00984B02">
        <w:rPr>
          <w:rFonts w:cstheme="minorHAnsi"/>
          <w:b/>
          <w:color w:val="FF0000"/>
          <w:sz w:val="20"/>
          <w:szCs w:val="20"/>
        </w:rPr>
        <w:t>In this unit, students establish triangle congruence criteria, based on analyses of rigid motions</w:t>
      </w:r>
      <w:r w:rsidRPr="00984B02">
        <w:rPr>
          <w:rFonts w:cstheme="minorHAnsi"/>
          <w:color w:val="FF0000"/>
          <w:sz w:val="20"/>
          <w:szCs w:val="20"/>
        </w:rPr>
        <w:t xml:space="preserve"> </w:t>
      </w:r>
      <w:r w:rsidRPr="00F60619">
        <w:rPr>
          <w:rFonts w:cstheme="minorHAnsi"/>
          <w:sz w:val="20"/>
          <w:szCs w:val="20"/>
        </w:rPr>
        <w:t>and formal constructions. They use triangle congruence as a familiar foundation for the development of formal proof. Students prove theorems—using a variety of formats—and solve problems about triangles, quadrilaterals, and other polygons. They apply reasoning to complete geometric constructi</w:t>
      </w:r>
      <w:r>
        <w:rPr>
          <w:rFonts w:cstheme="minorHAnsi"/>
          <w:sz w:val="20"/>
          <w:szCs w:val="20"/>
        </w:rPr>
        <w:t xml:space="preserve">ons and explain why they work. </w:t>
      </w:r>
    </w:p>
    <w:p w:rsidR="00984B02" w:rsidRDefault="00984B02" w:rsidP="00984B02">
      <w:pPr>
        <w:rPr>
          <w:rFonts w:cstheme="minorHAnsi"/>
          <w:sz w:val="20"/>
          <w:szCs w:val="20"/>
        </w:rPr>
      </w:pPr>
    </w:p>
    <w:tbl>
      <w:tblPr>
        <w:tblStyle w:val="TableGrid"/>
        <w:tblW w:w="0" w:type="auto"/>
        <w:tblLook w:val="04A0" w:firstRow="1" w:lastRow="0" w:firstColumn="1" w:lastColumn="0" w:noHBand="0" w:noVBand="1"/>
      </w:tblPr>
      <w:tblGrid>
        <w:gridCol w:w="4788"/>
        <w:gridCol w:w="4788"/>
      </w:tblGrid>
      <w:tr w:rsidR="00984B02" w:rsidTr="00976975">
        <w:tc>
          <w:tcPr>
            <w:tcW w:w="9576" w:type="dxa"/>
            <w:gridSpan w:val="2"/>
          </w:tcPr>
          <w:p w:rsidR="00984B02" w:rsidRDefault="00984B02" w:rsidP="00976975">
            <w:pPr>
              <w:jc w:val="center"/>
            </w:pPr>
            <w:r w:rsidRPr="00E93C9A">
              <w:rPr>
                <w:rFonts w:cstheme="minorHAnsi"/>
                <w:b/>
              </w:rPr>
              <w:t>Unit 1: Congruence, Proof, and Constructions</w:t>
            </w:r>
          </w:p>
        </w:tc>
      </w:tr>
      <w:tr w:rsidR="00984B02" w:rsidTr="00976975">
        <w:tc>
          <w:tcPr>
            <w:tcW w:w="4788" w:type="dxa"/>
          </w:tcPr>
          <w:p w:rsidR="00984B02" w:rsidRDefault="00984B02" w:rsidP="00976975">
            <w:pPr>
              <w:jc w:val="center"/>
            </w:pPr>
            <w:r w:rsidRPr="00E93C9A">
              <w:rPr>
                <w:rFonts w:cstheme="minorHAnsi"/>
                <w:b/>
              </w:rPr>
              <w:t>Clusters and Instructional Notes</w:t>
            </w:r>
          </w:p>
        </w:tc>
        <w:tc>
          <w:tcPr>
            <w:tcW w:w="4788" w:type="dxa"/>
          </w:tcPr>
          <w:p w:rsidR="00984B02" w:rsidRDefault="00984B02" w:rsidP="00976975">
            <w:pPr>
              <w:jc w:val="center"/>
            </w:pPr>
            <w:r w:rsidRPr="00E93C9A">
              <w:rPr>
                <w:rFonts w:cstheme="minorHAnsi"/>
                <w:b/>
              </w:rPr>
              <w:t>Common Core State Standards</w:t>
            </w:r>
          </w:p>
        </w:tc>
      </w:tr>
      <w:tr w:rsidR="00984B02" w:rsidTr="00976975">
        <w:tc>
          <w:tcPr>
            <w:tcW w:w="4788" w:type="dxa"/>
          </w:tcPr>
          <w:p w:rsidR="00984B02" w:rsidRDefault="00984B02" w:rsidP="00976975">
            <w:pPr>
              <w:rPr>
                <w:rFonts w:cstheme="minorHAnsi"/>
                <w:sz w:val="20"/>
                <w:szCs w:val="20"/>
              </w:rPr>
            </w:pPr>
            <w:r w:rsidRPr="00DC2ED9">
              <w:rPr>
                <w:rFonts w:cstheme="minorHAnsi"/>
                <w:sz w:val="20"/>
                <w:szCs w:val="20"/>
              </w:rPr>
              <w:t xml:space="preserve">• </w:t>
            </w:r>
            <w:r w:rsidRPr="00984B02">
              <w:rPr>
                <w:rFonts w:cstheme="minorHAnsi"/>
                <w:b/>
                <w:color w:val="FF0000"/>
                <w:sz w:val="20"/>
                <w:szCs w:val="20"/>
              </w:rPr>
              <w:t>Experiment with transformations in the plane.</w:t>
            </w:r>
            <w:r w:rsidRPr="00984B02">
              <w:rPr>
                <w:rFonts w:cstheme="minorHAnsi"/>
                <w:color w:val="FF0000"/>
                <w:sz w:val="20"/>
                <w:szCs w:val="20"/>
              </w:rPr>
              <w:t xml:space="preserve"> </w:t>
            </w:r>
          </w:p>
          <w:p w:rsidR="00984B02" w:rsidRDefault="00984B02" w:rsidP="00976975">
            <w:pPr>
              <w:rPr>
                <w:rFonts w:cstheme="minorHAnsi"/>
                <w:sz w:val="20"/>
                <w:szCs w:val="20"/>
              </w:rPr>
            </w:pPr>
          </w:p>
          <w:p w:rsidR="00984B02" w:rsidRDefault="00984B02" w:rsidP="00976975">
            <w:pPr>
              <w:rPr>
                <w:rFonts w:cstheme="minorHAnsi"/>
                <w:sz w:val="20"/>
                <w:szCs w:val="20"/>
              </w:rPr>
            </w:pPr>
          </w:p>
          <w:p w:rsidR="00984B02" w:rsidRDefault="00984B02" w:rsidP="00976975">
            <w:pPr>
              <w:rPr>
                <w:rFonts w:cstheme="minorHAnsi"/>
                <w:sz w:val="20"/>
                <w:szCs w:val="20"/>
              </w:rPr>
            </w:pPr>
            <w:r w:rsidRPr="00DC2ED9">
              <w:rPr>
                <w:rFonts w:cstheme="minorHAnsi"/>
                <w:sz w:val="20"/>
                <w:szCs w:val="20"/>
              </w:rPr>
              <w:t xml:space="preserve">Build on student experience with </w:t>
            </w:r>
            <w:r w:rsidRPr="00984B02">
              <w:rPr>
                <w:rFonts w:cstheme="minorHAnsi"/>
                <w:b/>
                <w:color w:val="FF0000"/>
                <w:sz w:val="20"/>
                <w:szCs w:val="20"/>
              </w:rPr>
              <w:t>rigid motions</w:t>
            </w:r>
            <w:r w:rsidRPr="00984B02">
              <w:rPr>
                <w:rFonts w:cstheme="minorHAnsi"/>
                <w:color w:val="FF0000"/>
                <w:sz w:val="20"/>
                <w:szCs w:val="20"/>
              </w:rPr>
              <w:t xml:space="preserve"> </w:t>
            </w:r>
            <w:r w:rsidRPr="00DC2ED9">
              <w:rPr>
                <w:rFonts w:cstheme="minorHAnsi"/>
                <w:sz w:val="20"/>
                <w:szCs w:val="20"/>
              </w:rPr>
              <w:t>from earlier</w:t>
            </w:r>
            <w:r>
              <w:rPr>
                <w:rFonts w:cstheme="minorHAnsi"/>
                <w:sz w:val="20"/>
                <w:szCs w:val="20"/>
              </w:rPr>
              <w:t xml:space="preserve"> </w:t>
            </w:r>
            <w:r w:rsidRPr="00DC2ED9">
              <w:rPr>
                <w:rFonts w:cstheme="minorHAnsi"/>
                <w:sz w:val="20"/>
                <w:szCs w:val="20"/>
              </w:rPr>
              <w:t xml:space="preserve">grades. Point out the basis of rigid motions in geometric concepts, e.g., </w:t>
            </w:r>
            <w:r w:rsidRPr="00984B02">
              <w:rPr>
                <w:rFonts w:cstheme="minorHAnsi"/>
                <w:b/>
                <w:color w:val="FF0000"/>
                <w:sz w:val="20"/>
                <w:szCs w:val="20"/>
              </w:rPr>
              <w:t>translations</w:t>
            </w:r>
            <w:r w:rsidRPr="00DC2ED9">
              <w:rPr>
                <w:rFonts w:cstheme="minorHAnsi"/>
                <w:sz w:val="20"/>
                <w:szCs w:val="20"/>
              </w:rPr>
              <w:t xml:space="preserve"> move points a specified distance along a line parallel to a specified line; rotations move objects along a circular arc with a specified center through a specified angle.</w:t>
            </w:r>
          </w:p>
          <w:p w:rsidR="00984B02" w:rsidRDefault="00984B02" w:rsidP="00976975">
            <w:pPr>
              <w:rPr>
                <w:rFonts w:cstheme="minorHAnsi"/>
                <w:sz w:val="20"/>
                <w:szCs w:val="20"/>
              </w:rPr>
            </w:pPr>
          </w:p>
          <w:p w:rsidR="00984B02" w:rsidRPr="00E93C9A" w:rsidRDefault="00984B02" w:rsidP="00984B02">
            <w:pPr>
              <w:rPr>
                <w:rFonts w:cstheme="minorHAnsi"/>
                <w:b/>
              </w:rPr>
            </w:pPr>
            <w:r w:rsidRPr="00984B02">
              <w:rPr>
                <w:rFonts w:cstheme="minorHAnsi"/>
                <w:b/>
                <w:color w:val="FF0000"/>
                <w:sz w:val="20"/>
                <w:szCs w:val="20"/>
              </w:rPr>
              <w:t>rigid motions</w:t>
            </w:r>
            <w:r>
              <w:rPr>
                <w:rFonts w:cstheme="minorHAnsi"/>
                <w:b/>
                <w:color w:val="FF0000"/>
                <w:sz w:val="20"/>
                <w:szCs w:val="20"/>
              </w:rPr>
              <w:t xml:space="preserve"> aka </w:t>
            </w:r>
            <w:proofErr w:type="spellStart"/>
            <w:r>
              <w:rPr>
                <w:rFonts w:cstheme="minorHAnsi"/>
                <w:b/>
                <w:color w:val="FF0000"/>
                <w:sz w:val="20"/>
                <w:szCs w:val="20"/>
              </w:rPr>
              <w:t>isometries</w:t>
            </w:r>
            <w:proofErr w:type="spellEnd"/>
          </w:p>
        </w:tc>
        <w:tc>
          <w:tcPr>
            <w:tcW w:w="4788" w:type="dxa"/>
          </w:tcPr>
          <w:p w:rsidR="00984B02" w:rsidRDefault="00984B02" w:rsidP="00976975">
            <w:pPr>
              <w:rPr>
                <w:rFonts w:cstheme="minorHAnsi"/>
                <w:sz w:val="20"/>
                <w:szCs w:val="20"/>
              </w:rPr>
            </w:pPr>
            <w:r w:rsidRPr="00F60619">
              <w:rPr>
                <w:rFonts w:cstheme="minorHAnsi"/>
                <w:sz w:val="20"/>
                <w:szCs w:val="20"/>
              </w:rPr>
              <w:t>G.CO.1 Know precise definitions of angle, circle, perpendicular line, parallel line, and line segment, based on the undefined notions of point, line, distance along a line, and distance around a circular arc.</w:t>
            </w:r>
          </w:p>
          <w:p w:rsidR="00984B02" w:rsidRPr="00FB58B4" w:rsidRDefault="00984B02" w:rsidP="00976975">
            <w:pPr>
              <w:rPr>
                <w:rFonts w:cstheme="minorHAnsi"/>
                <w:sz w:val="20"/>
                <w:szCs w:val="20"/>
              </w:rPr>
            </w:pPr>
          </w:p>
          <w:p w:rsidR="00984B02" w:rsidRDefault="00984B02" w:rsidP="00976975">
            <w:pPr>
              <w:rPr>
                <w:rFonts w:cstheme="minorHAnsi"/>
                <w:sz w:val="20"/>
                <w:szCs w:val="20"/>
              </w:rPr>
            </w:pPr>
            <w:r w:rsidRPr="00C80846">
              <w:rPr>
                <w:rFonts w:cstheme="minorHAnsi"/>
                <w:sz w:val="20"/>
                <w:szCs w:val="20"/>
              </w:rPr>
              <w:t xml:space="preserve">G.CO.2 Represent </w:t>
            </w:r>
            <w:r w:rsidRPr="00984B02">
              <w:rPr>
                <w:rFonts w:cstheme="minorHAnsi"/>
                <w:b/>
                <w:color w:val="FF0000"/>
                <w:sz w:val="20"/>
                <w:szCs w:val="20"/>
              </w:rPr>
              <w:t>transformations</w:t>
            </w:r>
            <w:r w:rsidRPr="00C80846">
              <w:rPr>
                <w:rFonts w:cstheme="minorHAnsi"/>
                <w:sz w:val="20"/>
                <w:szCs w:val="20"/>
              </w:rPr>
              <w:t xml:space="preserve"> in the plane using, e.g., transparencies and geometry software;</w:t>
            </w:r>
            <w:r w:rsidRPr="00C47E54">
              <w:rPr>
                <w:rFonts w:cstheme="minorHAnsi"/>
                <w:b/>
                <w:color w:val="FF0000"/>
                <w:sz w:val="20"/>
                <w:szCs w:val="20"/>
              </w:rPr>
              <w:t xml:space="preserve"> describe</w:t>
            </w:r>
            <w:r w:rsidRPr="00C47E54">
              <w:rPr>
                <w:rFonts w:cstheme="minorHAnsi"/>
                <w:color w:val="FF0000"/>
                <w:sz w:val="20"/>
                <w:szCs w:val="20"/>
              </w:rPr>
              <w:t xml:space="preserve"> </w:t>
            </w:r>
            <w:r w:rsidRPr="00984B02">
              <w:rPr>
                <w:rFonts w:cstheme="minorHAnsi"/>
                <w:b/>
                <w:color w:val="FF0000"/>
                <w:sz w:val="20"/>
                <w:szCs w:val="20"/>
              </w:rPr>
              <w:t>transformations as functions</w:t>
            </w:r>
            <w:r w:rsidRPr="00984B02">
              <w:rPr>
                <w:rFonts w:cstheme="minorHAnsi"/>
                <w:color w:val="FF0000"/>
                <w:sz w:val="20"/>
                <w:szCs w:val="20"/>
              </w:rPr>
              <w:t xml:space="preserve"> </w:t>
            </w:r>
            <w:r w:rsidRPr="00C80846">
              <w:rPr>
                <w:rFonts w:cstheme="minorHAnsi"/>
                <w:sz w:val="20"/>
                <w:szCs w:val="20"/>
              </w:rPr>
              <w:t xml:space="preserve">that take points in the plane as inputs and give other points as outputs. Compare </w:t>
            </w:r>
            <w:r w:rsidRPr="00984B02">
              <w:rPr>
                <w:rFonts w:cstheme="minorHAnsi"/>
                <w:b/>
                <w:color w:val="FF0000"/>
                <w:sz w:val="20"/>
                <w:szCs w:val="20"/>
              </w:rPr>
              <w:t>transformations that preserve distance</w:t>
            </w:r>
            <w:r w:rsidRPr="00984B02">
              <w:rPr>
                <w:rFonts w:cstheme="minorHAnsi"/>
                <w:color w:val="FF0000"/>
                <w:sz w:val="20"/>
                <w:szCs w:val="20"/>
              </w:rPr>
              <w:t xml:space="preserve"> </w:t>
            </w:r>
            <w:r w:rsidRPr="00C80846">
              <w:rPr>
                <w:rFonts w:cstheme="minorHAnsi"/>
                <w:sz w:val="20"/>
                <w:szCs w:val="20"/>
              </w:rPr>
              <w:t xml:space="preserve">and angle to those that do not (e.g., translation versus horizontal stretch). </w:t>
            </w:r>
          </w:p>
          <w:p w:rsidR="00984B02" w:rsidRPr="00C80846" w:rsidRDefault="00984B02" w:rsidP="00976975">
            <w:pPr>
              <w:rPr>
                <w:rFonts w:cstheme="minorHAnsi"/>
                <w:sz w:val="20"/>
                <w:szCs w:val="20"/>
              </w:rPr>
            </w:pPr>
          </w:p>
          <w:p w:rsidR="00984B02" w:rsidRDefault="00984B02" w:rsidP="00976975">
            <w:pPr>
              <w:rPr>
                <w:rFonts w:cstheme="minorHAnsi"/>
                <w:sz w:val="20"/>
                <w:szCs w:val="20"/>
              </w:rPr>
            </w:pPr>
            <w:r w:rsidRPr="00C80846">
              <w:rPr>
                <w:rFonts w:cstheme="minorHAnsi"/>
                <w:sz w:val="20"/>
                <w:szCs w:val="20"/>
              </w:rPr>
              <w:t xml:space="preserve">G.CO.3 Given a rectangle, parallelogram, trapezoid, or regular polygon, describe the </w:t>
            </w:r>
            <w:r w:rsidRPr="00984B02">
              <w:rPr>
                <w:rFonts w:cstheme="minorHAnsi"/>
                <w:b/>
                <w:color w:val="FF0000"/>
                <w:sz w:val="20"/>
                <w:szCs w:val="20"/>
              </w:rPr>
              <w:t>rotations and reflections</w:t>
            </w:r>
            <w:r w:rsidRPr="00984B02">
              <w:rPr>
                <w:rFonts w:cstheme="minorHAnsi"/>
                <w:color w:val="FF0000"/>
                <w:sz w:val="20"/>
                <w:szCs w:val="20"/>
              </w:rPr>
              <w:t xml:space="preserve"> </w:t>
            </w:r>
            <w:r w:rsidRPr="00C80846">
              <w:rPr>
                <w:rFonts w:cstheme="minorHAnsi"/>
                <w:sz w:val="20"/>
                <w:szCs w:val="20"/>
              </w:rPr>
              <w:t xml:space="preserve">that carry it onto itself. </w:t>
            </w:r>
          </w:p>
          <w:p w:rsidR="00984B02" w:rsidRPr="00C80846" w:rsidRDefault="00984B02" w:rsidP="00976975">
            <w:pPr>
              <w:rPr>
                <w:rFonts w:cstheme="minorHAnsi"/>
                <w:sz w:val="20"/>
                <w:szCs w:val="20"/>
              </w:rPr>
            </w:pPr>
          </w:p>
          <w:p w:rsidR="00984B02" w:rsidRDefault="00984B02" w:rsidP="00976975">
            <w:pPr>
              <w:rPr>
                <w:rFonts w:cstheme="minorHAnsi"/>
                <w:sz w:val="20"/>
                <w:szCs w:val="20"/>
              </w:rPr>
            </w:pPr>
            <w:r w:rsidRPr="00C80846">
              <w:rPr>
                <w:rFonts w:cstheme="minorHAnsi"/>
                <w:sz w:val="20"/>
                <w:szCs w:val="20"/>
              </w:rPr>
              <w:t xml:space="preserve">G.CO.4 </w:t>
            </w:r>
            <w:r w:rsidRPr="00984B02">
              <w:rPr>
                <w:rFonts w:cstheme="minorHAnsi"/>
                <w:b/>
                <w:color w:val="FF0000"/>
                <w:sz w:val="20"/>
                <w:szCs w:val="20"/>
              </w:rPr>
              <w:t>Develop definitions of rotations, reflections, and translations</w:t>
            </w:r>
            <w:r w:rsidRPr="00984B02">
              <w:rPr>
                <w:rFonts w:cstheme="minorHAnsi"/>
                <w:color w:val="FF0000"/>
                <w:sz w:val="20"/>
                <w:szCs w:val="20"/>
              </w:rPr>
              <w:t xml:space="preserve"> </w:t>
            </w:r>
            <w:r w:rsidRPr="00C80846">
              <w:rPr>
                <w:rFonts w:cstheme="minorHAnsi"/>
                <w:sz w:val="20"/>
                <w:szCs w:val="20"/>
              </w:rPr>
              <w:t xml:space="preserve">in terms of angles, circles, perpendicular lines, parallel lines, and line segments. </w:t>
            </w:r>
          </w:p>
          <w:p w:rsidR="00984B02" w:rsidRPr="00C80846" w:rsidRDefault="00984B02" w:rsidP="00976975">
            <w:pPr>
              <w:rPr>
                <w:rFonts w:cstheme="minorHAnsi"/>
                <w:sz w:val="20"/>
                <w:szCs w:val="20"/>
              </w:rPr>
            </w:pPr>
          </w:p>
          <w:p w:rsidR="00984B02" w:rsidRPr="00E93C9A" w:rsidRDefault="00984B02" w:rsidP="00976975">
            <w:pPr>
              <w:rPr>
                <w:rFonts w:cstheme="minorHAnsi"/>
                <w:b/>
              </w:rPr>
            </w:pPr>
            <w:r w:rsidRPr="00C80846">
              <w:rPr>
                <w:rFonts w:cstheme="minorHAnsi"/>
                <w:sz w:val="20"/>
                <w:szCs w:val="20"/>
              </w:rPr>
              <w:t xml:space="preserve">G.CO.5 </w:t>
            </w:r>
            <w:r w:rsidRPr="00984B02">
              <w:rPr>
                <w:rFonts w:cstheme="minorHAnsi"/>
                <w:b/>
                <w:color w:val="FF0000"/>
                <w:sz w:val="20"/>
                <w:szCs w:val="20"/>
              </w:rPr>
              <w:t>Given a geometric figure and a rotation, reflection, or translation, draw the transformed figure</w:t>
            </w:r>
            <w:r w:rsidRPr="00984B02">
              <w:rPr>
                <w:rFonts w:cstheme="minorHAnsi"/>
                <w:color w:val="FF0000"/>
                <w:sz w:val="20"/>
                <w:szCs w:val="20"/>
              </w:rPr>
              <w:t xml:space="preserve"> </w:t>
            </w:r>
            <w:r w:rsidRPr="00C80846">
              <w:rPr>
                <w:rFonts w:cstheme="minorHAnsi"/>
                <w:sz w:val="20"/>
                <w:szCs w:val="20"/>
              </w:rPr>
              <w:t>using, e.g., graph paper, tracing paper, or geometry software. Specify a sequence of transformations that will carry a given figure onto another.</w:t>
            </w:r>
          </w:p>
        </w:tc>
      </w:tr>
      <w:tr w:rsidR="00984B02" w:rsidTr="00976975">
        <w:tc>
          <w:tcPr>
            <w:tcW w:w="4788" w:type="dxa"/>
          </w:tcPr>
          <w:p w:rsidR="00984B02" w:rsidRDefault="00984B02" w:rsidP="00976975">
            <w:pPr>
              <w:rPr>
                <w:rFonts w:cstheme="minorHAnsi"/>
                <w:sz w:val="20"/>
                <w:szCs w:val="20"/>
              </w:rPr>
            </w:pPr>
            <w:r w:rsidRPr="00DC2ED9">
              <w:rPr>
                <w:rFonts w:cstheme="minorHAnsi"/>
                <w:sz w:val="20"/>
                <w:szCs w:val="20"/>
              </w:rPr>
              <w:t xml:space="preserve">• </w:t>
            </w:r>
            <w:r w:rsidRPr="00984B02">
              <w:rPr>
                <w:rFonts w:cstheme="minorHAnsi"/>
                <w:b/>
                <w:color w:val="FF0000"/>
                <w:sz w:val="20"/>
                <w:szCs w:val="20"/>
              </w:rPr>
              <w:t>Understand congruence in terms of rigid motions. Rigid motions are at the foundation of the definition of congruence.</w:t>
            </w:r>
            <w:r w:rsidRPr="00984B02">
              <w:rPr>
                <w:rFonts w:cstheme="minorHAnsi"/>
                <w:color w:val="FF0000"/>
                <w:sz w:val="20"/>
                <w:szCs w:val="20"/>
              </w:rPr>
              <w:t xml:space="preserve"> </w:t>
            </w:r>
            <w:r w:rsidRPr="00DC2ED9">
              <w:rPr>
                <w:rFonts w:cstheme="minorHAnsi"/>
                <w:sz w:val="20"/>
                <w:szCs w:val="20"/>
              </w:rPr>
              <w:t xml:space="preserve">Students reason from the basic properties of rigid motions (that they preserve distance and angle), which are assumed without proof. </w:t>
            </w:r>
            <w:r w:rsidRPr="00984B02">
              <w:rPr>
                <w:rFonts w:cstheme="minorHAnsi"/>
                <w:b/>
                <w:color w:val="FF0000"/>
                <w:sz w:val="20"/>
                <w:szCs w:val="20"/>
              </w:rPr>
              <w:t>Rigid motions and their assumed properties can be used to establish the usual triangle congruence criteria, which can then be used to prove other theorems</w:t>
            </w:r>
            <w:r w:rsidRPr="00DC2ED9">
              <w:rPr>
                <w:rFonts w:cstheme="minorHAnsi"/>
                <w:sz w:val="20"/>
                <w:szCs w:val="20"/>
              </w:rPr>
              <w:t>.</w:t>
            </w:r>
          </w:p>
          <w:p w:rsidR="00984B02" w:rsidRPr="00DC2ED9" w:rsidRDefault="00984B02" w:rsidP="00976975">
            <w:pPr>
              <w:rPr>
                <w:rFonts w:cstheme="minorHAnsi"/>
                <w:sz w:val="20"/>
                <w:szCs w:val="20"/>
              </w:rPr>
            </w:pPr>
          </w:p>
        </w:tc>
        <w:tc>
          <w:tcPr>
            <w:tcW w:w="4788" w:type="dxa"/>
          </w:tcPr>
          <w:p w:rsidR="00984B02" w:rsidRDefault="00984B02" w:rsidP="00976975">
            <w:pPr>
              <w:rPr>
                <w:rFonts w:cstheme="minorHAnsi"/>
                <w:sz w:val="20"/>
                <w:szCs w:val="20"/>
              </w:rPr>
            </w:pPr>
            <w:r w:rsidRPr="00C80846">
              <w:rPr>
                <w:rFonts w:cstheme="minorHAnsi"/>
                <w:sz w:val="20"/>
                <w:szCs w:val="20"/>
              </w:rPr>
              <w:t xml:space="preserve">G.CO.6 Use </w:t>
            </w:r>
            <w:r w:rsidRPr="00984B02">
              <w:rPr>
                <w:rFonts w:cstheme="minorHAnsi"/>
                <w:b/>
                <w:color w:val="FF0000"/>
                <w:sz w:val="20"/>
                <w:szCs w:val="20"/>
              </w:rPr>
              <w:t xml:space="preserve">geometric descriptions of rigid motions to transform figures </w:t>
            </w:r>
            <w:r w:rsidRPr="00C80846">
              <w:rPr>
                <w:rFonts w:cstheme="minorHAnsi"/>
                <w:sz w:val="20"/>
                <w:szCs w:val="20"/>
              </w:rPr>
              <w:t>and to predict the effect of a given rigid motion on a given figure; given two figures, use the definition of congruence in terms of rigid motions to decide if they are congruent.</w:t>
            </w:r>
          </w:p>
          <w:p w:rsidR="00984B02" w:rsidRPr="00C80846" w:rsidRDefault="00984B02" w:rsidP="00976975">
            <w:pPr>
              <w:rPr>
                <w:rFonts w:cstheme="minorHAnsi"/>
                <w:sz w:val="20"/>
                <w:szCs w:val="20"/>
              </w:rPr>
            </w:pPr>
            <w:r w:rsidRPr="00C80846">
              <w:rPr>
                <w:rFonts w:cstheme="minorHAnsi"/>
                <w:sz w:val="20"/>
                <w:szCs w:val="20"/>
              </w:rPr>
              <w:t xml:space="preserve"> </w:t>
            </w:r>
          </w:p>
          <w:p w:rsidR="00984B02" w:rsidRPr="00984B02" w:rsidRDefault="00984B02" w:rsidP="00976975">
            <w:pPr>
              <w:rPr>
                <w:rFonts w:cstheme="minorHAnsi"/>
                <w:b/>
                <w:color w:val="FF0000"/>
                <w:sz w:val="20"/>
                <w:szCs w:val="20"/>
              </w:rPr>
            </w:pPr>
            <w:r w:rsidRPr="008071F1">
              <w:rPr>
                <w:rFonts w:cstheme="minorHAnsi"/>
                <w:sz w:val="20"/>
                <w:szCs w:val="20"/>
              </w:rPr>
              <w:t xml:space="preserve">G.CO.7 </w:t>
            </w:r>
            <w:r w:rsidRPr="00984B02">
              <w:rPr>
                <w:rFonts w:cstheme="minorHAnsi"/>
                <w:b/>
                <w:color w:val="FF0000"/>
                <w:sz w:val="20"/>
                <w:szCs w:val="20"/>
              </w:rPr>
              <w:t>Use the definition of congruence in terms of rigid motions to show that two triangles are congruent if and only if corresponding pairs of sides and corresponding pairs of angles are congruent.</w:t>
            </w:r>
          </w:p>
          <w:p w:rsidR="00984B02" w:rsidRPr="008071F1" w:rsidRDefault="00984B02" w:rsidP="00976975">
            <w:pPr>
              <w:rPr>
                <w:rFonts w:cstheme="minorHAnsi"/>
                <w:sz w:val="20"/>
                <w:szCs w:val="20"/>
              </w:rPr>
            </w:pPr>
            <w:r w:rsidRPr="008071F1">
              <w:rPr>
                <w:rFonts w:cstheme="minorHAnsi"/>
                <w:sz w:val="20"/>
                <w:szCs w:val="20"/>
              </w:rPr>
              <w:t xml:space="preserve"> </w:t>
            </w:r>
          </w:p>
          <w:p w:rsidR="00984B02" w:rsidRPr="008071F1" w:rsidRDefault="00984B02" w:rsidP="00976975">
            <w:pPr>
              <w:rPr>
                <w:rFonts w:cstheme="minorHAnsi"/>
                <w:sz w:val="20"/>
                <w:szCs w:val="20"/>
              </w:rPr>
            </w:pPr>
            <w:r w:rsidRPr="008071F1">
              <w:rPr>
                <w:rFonts w:cstheme="minorHAnsi"/>
                <w:sz w:val="20"/>
                <w:szCs w:val="20"/>
              </w:rPr>
              <w:t xml:space="preserve">G.CO.8 </w:t>
            </w:r>
            <w:r w:rsidRPr="00984B02">
              <w:rPr>
                <w:rFonts w:cstheme="minorHAnsi"/>
                <w:b/>
                <w:color w:val="FF0000"/>
                <w:sz w:val="20"/>
                <w:szCs w:val="20"/>
              </w:rPr>
              <w:t>Explain how the criteria for triangle congruence (ASA, SAS, and SSS) follow from the definition of congruence in terms of rigid motions.</w:t>
            </w:r>
            <w:r w:rsidRPr="00984B02">
              <w:rPr>
                <w:rFonts w:cstheme="minorHAnsi"/>
                <w:color w:val="FF0000"/>
                <w:sz w:val="20"/>
                <w:szCs w:val="20"/>
              </w:rPr>
              <w:t xml:space="preserve"> </w:t>
            </w:r>
          </w:p>
          <w:p w:rsidR="00984B02" w:rsidRPr="00C80846" w:rsidRDefault="00984B02" w:rsidP="00976975">
            <w:pPr>
              <w:rPr>
                <w:rFonts w:cstheme="minorHAnsi"/>
                <w:sz w:val="20"/>
                <w:szCs w:val="20"/>
              </w:rPr>
            </w:pPr>
          </w:p>
        </w:tc>
      </w:tr>
    </w:tbl>
    <w:p w:rsidR="00B817EF" w:rsidRDefault="00B817EF"/>
    <w:p w:rsidR="00FD46C0" w:rsidRPr="00FD46C0" w:rsidRDefault="00FD46C0" w:rsidP="00FD46C0">
      <w:pPr>
        <w:autoSpaceDE w:val="0"/>
        <w:autoSpaceDN w:val="0"/>
        <w:adjustRightInd w:val="0"/>
        <w:rPr>
          <w:b/>
          <w:bCs/>
          <w:sz w:val="28"/>
          <w:szCs w:val="28"/>
        </w:rPr>
      </w:pPr>
      <w:r w:rsidRPr="00FD46C0">
        <w:rPr>
          <w:b/>
          <w:sz w:val="28"/>
          <w:szCs w:val="28"/>
        </w:rPr>
        <w:lastRenderedPageBreak/>
        <w:t>Unit 2: Similarity, Proof, and Trigono</w:t>
      </w:r>
      <w:r w:rsidRPr="00FD46C0">
        <w:rPr>
          <w:b/>
          <w:bCs/>
          <w:sz w:val="28"/>
          <w:szCs w:val="28"/>
        </w:rPr>
        <w:t>metry</w:t>
      </w:r>
    </w:p>
    <w:p w:rsidR="00FD46C0" w:rsidRPr="003E5549" w:rsidRDefault="00FD46C0" w:rsidP="00FD46C0">
      <w:pPr>
        <w:autoSpaceDE w:val="0"/>
        <w:autoSpaceDN w:val="0"/>
        <w:adjustRightInd w:val="0"/>
        <w:rPr>
          <w:b/>
          <w:bCs/>
          <w:color w:val="FFFFFF"/>
        </w:rPr>
      </w:pPr>
      <w:r w:rsidRPr="003E5549">
        <w:rPr>
          <w:b/>
          <w:bCs/>
          <w:color w:val="FFFFFF"/>
        </w:rPr>
        <w:t>Clusters and Instructional Notes Common Core State Standards</w:t>
      </w:r>
    </w:p>
    <w:p w:rsidR="00FD46C0" w:rsidRPr="00C109F1" w:rsidRDefault="00FD46C0" w:rsidP="00FD46C0">
      <w:pPr>
        <w:autoSpaceDE w:val="0"/>
        <w:autoSpaceDN w:val="0"/>
        <w:adjustRightInd w:val="0"/>
        <w:rPr>
          <w:rFonts w:eastAsia="Gotham-Book"/>
          <w:color w:val="000000"/>
          <w:sz w:val="20"/>
          <w:szCs w:val="20"/>
        </w:rPr>
      </w:pPr>
      <w:r w:rsidRPr="00C109F1">
        <w:rPr>
          <w:rFonts w:eastAsia="Gotham-Book"/>
          <w:b/>
          <w:color w:val="FF0000"/>
          <w:sz w:val="20"/>
          <w:szCs w:val="20"/>
        </w:rPr>
        <w:t>Students apply their earlier experience with dilations and proportional reasoning to build a formal understanding of similarity.</w:t>
      </w:r>
      <w:r w:rsidRPr="00C109F1">
        <w:rPr>
          <w:rFonts w:eastAsia="Gotham-Book"/>
          <w:color w:val="FF0000"/>
          <w:sz w:val="20"/>
          <w:szCs w:val="20"/>
        </w:rPr>
        <w:t xml:space="preserve"> </w:t>
      </w:r>
      <w:r w:rsidRPr="00C109F1">
        <w:rPr>
          <w:rFonts w:eastAsia="Gotham-Book"/>
          <w:color w:val="000000"/>
          <w:sz w:val="20"/>
          <w:szCs w:val="20"/>
        </w:rPr>
        <w:t xml:space="preserve">They identify criteria for similarity of triangles, use similarity to solve problems, and apply similarity in right triangles to understand right triangle trigonometry, with particular attention to special right triangles and the Pythagorean </w:t>
      </w:r>
      <w:proofErr w:type="gramStart"/>
      <w:r w:rsidRPr="00C109F1">
        <w:rPr>
          <w:rFonts w:eastAsia="Gotham-Book"/>
          <w:color w:val="000000"/>
          <w:sz w:val="20"/>
          <w:szCs w:val="20"/>
        </w:rPr>
        <w:t>theorem</w:t>
      </w:r>
      <w:proofErr w:type="gramEnd"/>
      <w:r w:rsidRPr="00C109F1">
        <w:rPr>
          <w:rFonts w:eastAsia="Gotham-Book"/>
          <w:color w:val="000000"/>
          <w:sz w:val="20"/>
          <w:szCs w:val="20"/>
        </w:rPr>
        <w:t xml:space="preserve">. Students develop the Laws of </w:t>
      </w:r>
      <w:proofErr w:type="spellStart"/>
      <w:r w:rsidRPr="00C109F1">
        <w:rPr>
          <w:rFonts w:eastAsia="Gotham-Book"/>
          <w:color w:val="000000"/>
          <w:sz w:val="20"/>
          <w:szCs w:val="20"/>
        </w:rPr>
        <w:t>Sines</w:t>
      </w:r>
      <w:proofErr w:type="spellEnd"/>
      <w:r w:rsidRPr="00C109F1">
        <w:rPr>
          <w:rFonts w:eastAsia="Gotham-Book"/>
          <w:color w:val="000000"/>
          <w:sz w:val="20"/>
          <w:szCs w:val="20"/>
        </w:rPr>
        <w:t xml:space="preserve"> and Cosines in order to find missing measures of general</w:t>
      </w:r>
      <w:r w:rsidR="00C109F1">
        <w:rPr>
          <w:rFonts w:eastAsia="Gotham-Book"/>
          <w:color w:val="000000"/>
          <w:sz w:val="20"/>
          <w:szCs w:val="20"/>
        </w:rPr>
        <w:t xml:space="preserve"> </w:t>
      </w:r>
      <w:r w:rsidRPr="00C109F1">
        <w:rPr>
          <w:rFonts w:eastAsia="Gotham-Book"/>
          <w:color w:val="000000"/>
          <w:sz w:val="20"/>
          <w:szCs w:val="20"/>
        </w:rPr>
        <w:t>(not necessarily right) triangles. They are able to distinguish whether three given measures (angles or sides) define 0</w:t>
      </w:r>
      <w:proofErr w:type="gramStart"/>
      <w:r w:rsidRPr="00C109F1">
        <w:rPr>
          <w:rFonts w:eastAsia="Gotham-Book"/>
          <w:color w:val="000000"/>
          <w:sz w:val="20"/>
          <w:szCs w:val="20"/>
        </w:rPr>
        <w:t>,1</w:t>
      </w:r>
      <w:proofErr w:type="gramEnd"/>
      <w:r w:rsidRPr="00C109F1">
        <w:rPr>
          <w:rFonts w:eastAsia="Gotham-Book"/>
          <w:color w:val="000000"/>
          <w:sz w:val="20"/>
          <w:szCs w:val="20"/>
        </w:rPr>
        <w:t>, 2, or infinitely many triangles.</w:t>
      </w:r>
    </w:p>
    <w:p w:rsidR="00FD46C0" w:rsidRPr="003E5549" w:rsidRDefault="00FD46C0" w:rsidP="00FD46C0">
      <w:pPr>
        <w:autoSpaceDE w:val="0"/>
        <w:autoSpaceDN w:val="0"/>
        <w:adjustRightInd w:val="0"/>
        <w:rPr>
          <w:rFonts w:eastAsia="Gotham-Book"/>
        </w:rPr>
      </w:pPr>
    </w:p>
    <w:tbl>
      <w:tblPr>
        <w:tblStyle w:val="TableGrid"/>
        <w:tblW w:w="0" w:type="auto"/>
        <w:tblLook w:val="04A0" w:firstRow="1" w:lastRow="0" w:firstColumn="1" w:lastColumn="0" w:noHBand="0" w:noVBand="1"/>
      </w:tblPr>
      <w:tblGrid>
        <w:gridCol w:w="4788"/>
        <w:gridCol w:w="4788"/>
      </w:tblGrid>
      <w:tr w:rsidR="00FD46C0" w:rsidTr="0039771B">
        <w:tc>
          <w:tcPr>
            <w:tcW w:w="9576" w:type="dxa"/>
            <w:gridSpan w:val="2"/>
          </w:tcPr>
          <w:p w:rsidR="00FD46C0" w:rsidRPr="00E8396D" w:rsidRDefault="00FD46C0" w:rsidP="0039771B">
            <w:pPr>
              <w:autoSpaceDE w:val="0"/>
              <w:autoSpaceDN w:val="0"/>
              <w:adjustRightInd w:val="0"/>
              <w:jc w:val="center"/>
              <w:rPr>
                <w:b/>
                <w:bCs/>
                <w:color w:val="FF0000"/>
              </w:rPr>
            </w:pPr>
            <w:r w:rsidRPr="003754B6">
              <w:rPr>
                <w:b/>
              </w:rPr>
              <w:t>Unit 2: Similarity, Proof, and Trigono</w:t>
            </w:r>
            <w:r w:rsidRPr="003754B6">
              <w:rPr>
                <w:b/>
                <w:bCs/>
              </w:rPr>
              <w:t>metry</w:t>
            </w:r>
          </w:p>
        </w:tc>
      </w:tr>
      <w:tr w:rsidR="00FD46C0" w:rsidTr="0039771B">
        <w:tc>
          <w:tcPr>
            <w:tcW w:w="4788" w:type="dxa"/>
          </w:tcPr>
          <w:p w:rsidR="00FD46C0" w:rsidRDefault="00FD46C0" w:rsidP="0039771B">
            <w:pPr>
              <w:autoSpaceDE w:val="0"/>
              <w:autoSpaceDN w:val="0"/>
              <w:adjustRightInd w:val="0"/>
              <w:jc w:val="center"/>
              <w:rPr>
                <w:rFonts w:eastAsia="Gotham-Book"/>
              </w:rPr>
            </w:pPr>
            <w:r w:rsidRPr="00F80B2B">
              <w:rPr>
                <w:rFonts w:eastAsia="Gotham-Book"/>
                <w:b/>
                <w:color w:val="000000"/>
              </w:rPr>
              <w:t>Clusters and Instructional Notes</w:t>
            </w:r>
          </w:p>
        </w:tc>
        <w:tc>
          <w:tcPr>
            <w:tcW w:w="4788" w:type="dxa"/>
          </w:tcPr>
          <w:p w:rsidR="00FD46C0" w:rsidRDefault="00FD46C0" w:rsidP="0039771B">
            <w:pPr>
              <w:autoSpaceDE w:val="0"/>
              <w:autoSpaceDN w:val="0"/>
              <w:adjustRightInd w:val="0"/>
              <w:jc w:val="center"/>
              <w:rPr>
                <w:rFonts w:eastAsia="Gotham-Book"/>
              </w:rPr>
            </w:pPr>
            <w:r w:rsidRPr="00F80B2B">
              <w:rPr>
                <w:rFonts w:eastAsia="Gotham-Book"/>
                <w:b/>
                <w:color w:val="000000"/>
              </w:rPr>
              <w:t>Common Core State Standards</w:t>
            </w:r>
          </w:p>
        </w:tc>
      </w:tr>
      <w:tr w:rsidR="00FD46C0" w:rsidTr="0039771B">
        <w:tc>
          <w:tcPr>
            <w:tcW w:w="4788" w:type="dxa"/>
          </w:tcPr>
          <w:p w:rsidR="00FD46C0" w:rsidRPr="00C109F1" w:rsidRDefault="00FD46C0" w:rsidP="0039771B">
            <w:pPr>
              <w:autoSpaceDE w:val="0"/>
              <w:autoSpaceDN w:val="0"/>
              <w:adjustRightInd w:val="0"/>
              <w:rPr>
                <w:b/>
                <w:bCs/>
                <w:color w:val="FF0000"/>
                <w:sz w:val="20"/>
                <w:szCs w:val="20"/>
              </w:rPr>
            </w:pPr>
            <w:r w:rsidRPr="00C109F1">
              <w:rPr>
                <w:rFonts w:eastAsia="Gotham-Book"/>
                <w:b/>
                <w:color w:val="FF0000"/>
                <w:sz w:val="20"/>
                <w:szCs w:val="20"/>
              </w:rPr>
              <w:t>Understand similarity in terms of similarity</w:t>
            </w:r>
          </w:p>
          <w:p w:rsidR="00FD46C0" w:rsidRPr="00C109F1" w:rsidRDefault="00FD46C0" w:rsidP="0039771B">
            <w:pPr>
              <w:autoSpaceDE w:val="0"/>
              <w:autoSpaceDN w:val="0"/>
              <w:adjustRightInd w:val="0"/>
              <w:rPr>
                <w:rFonts w:eastAsia="Gotham-Book"/>
                <w:b/>
                <w:color w:val="FF0000"/>
                <w:sz w:val="20"/>
                <w:szCs w:val="20"/>
              </w:rPr>
            </w:pPr>
            <w:proofErr w:type="gramStart"/>
            <w:r w:rsidRPr="00C109F1">
              <w:rPr>
                <w:rFonts w:eastAsia="Gotham-Book"/>
                <w:b/>
                <w:color w:val="FF0000"/>
                <w:sz w:val="20"/>
                <w:szCs w:val="20"/>
              </w:rPr>
              <w:t>transformations</w:t>
            </w:r>
            <w:proofErr w:type="gramEnd"/>
            <w:r w:rsidRPr="00C109F1">
              <w:rPr>
                <w:rFonts w:eastAsia="Gotham-Book"/>
                <w:b/>
                <w:color w:val="FF0000"/>
                <w:sz w:val="20"/>
                <w:szCs w:val="20"/>
              </w:rPr>
              <w:t>.</w:t>
            </w:r>
          </w:p>
          <w:p w:rsidR="00FD46C0" w:rsidRPr="00FD46C0" w:rsidRDefault="00FD46C0" w:rsidP="0039771B">
            <w:pPr>
              <w:autoSpaceDE w:val="0"/>
              <w:autoSpaceDN w:val="0"/>
              <w:adjustRightInd w:val="0"/>
              <w:rPr>
                <w:rFonts w:eastAsia="Gotham-Book"/>
                <w:sz w:val="20"/>
                <w:szCs w:val="20"/>
              </w:rPr>
            </w:pPr>
          </w:p>
          <w:p w:rsidR="00FD46C0" w:rsidRPr="00FD46C0" w:rsidRDefault="00FD46C0" w:rsidP="0039771B">
            <w:pPr>
              <w:autoSpaceDE w:val="0"/>
              <w:autoSpaceDN w:val="0"/>
              <w:adjustRightInd w:val="0"/>
              <w:rPr>
                <w:rFonts w:eastAsia="Gotham-Book"/>
                <w:sz w:val="20"/>
                <w:szCs w:val="20"/>
              </w:rPr>
            </w:pPr>
          </w:p>
        </w:tc>
        <w:tc>
          <w:tcPr>
            <w:tcW w:w="4788" w:type="dxa"/>
          </w:tcPr>
          <w:p w:rsidR="00FD46C0" w:rsidRPr="00FD46C0" w:rsidRDefault="00FD46C0" w:rsidP="0039771B">
            <w:pPr>
              <w:autoSpaceDE w:val="0"/>
              <w:autoSpaceDN w:val="0"/>
              <w:adjustRightInd w:val="0"/>
              <w:rPr>
                <w:rFonts w:eastAsia="Gotham-Book"/>
                <w:color w:val="000000"/>
                <w:sz w:val="20"/>
                <w:szCs w:val="20"/>
              </w:rPr>
            </w:pPr>
            <w:r w:rsidRPr="00C109F1">
              <w:rPr>
                <w:rFonts w:eastAsia="Gotham-Book"/>
                <w:b/>
                <w:color w:val="FF0000"/>
                <w:sz w:val="20"/>
                <w:szCs w:val="20"/>
              </w:rPr>
              <w:t>G.SRT.1</w:t>
            </w:r>
            <w:r w:rsidRPr="00C109F1">
              <w:rPr>
                <w:rFonts w:eastAsia="Gotham-Book"/>
                <w:color w:val="FF0000"/>
                <w:sz w:val="20"/>
                <w:szCs w:val="20"/>
              </w:rPr>
              <w:t xml:space="preserve"> </w:t>
            </w:r>
            <w:r w:rsidRPr="00C109F1">
              <w:rPr>
                <w:rFonts w:eastAsia="Gotham-Book"/>
                <w:b/>
                <w:color w:val="FF0000"/>
                <w:sz w:val="20"/>
                <w:szCs w:val="20"/>
              </w:rPr>
              <w:t>Verify experimentally the properties of dilations given by a center and a scale factor.</w:t>
            </w:r>
          </w:p>
          <w:p w:rsidR="00FD46C0" w:rsidRPr="00C109F1" w:rsidRDefault="00FD46C0" w:rsidP="0039771B">
            <w:pPr>
              <w:autoSpaceDE w:val="0"/>
              <w:autoSpaceDN w:val="0"/>
              <w:adjustRightInd w:val="0"/>
              <w:rPr>
                <w:rFonts w:eastAsia="Gotham-Book"/>
                <w:b/>
                <w:color w:val="FF0000"/>
                <w:sz w:val="20"/>
                <w:szCs w:val="20"/>
              </w:rPr>
            </w:pPr>
            <w:r w:rsidRPr="00FD46C0">
              <w:rPr>
                <w:rFonts w:eastAsia="Gotham-Book"/>
                <w:color w:val="000000"/>
                <w:sz w:val="20"/>
                <w:szCs w:val="20"/>
              </w:rPr>
              <w:t xml:space="preserve">     </w:t>
            </w:r>
            <w:proofErr w:type="gramStart"/>
            <w:r w:rsidRPr="00C109F1">
              <w:rPr>
                <w:rFonts w:eastAsia="Gotham-Book"/>
                <w:b/>
                <w:color w:val="FF0000"/>
                <w:sz w:val="20"/>
                <w:szCs w:val="20"/>
              </w:rPr>
              <w:t>a. A dilation</w:t>
            </w:r>
            <w:proofErr w:type="gramEnd"/>
            <w:r w:rsidRPr="00C109F1">
              <w:rPr>
                <w:rFonts w:eastAsia="Gotham-Book"/>
                <w:b/>
                <w:color w:val="FF0000"/>
                <w:sz w:val="20"/>
                <w:szCs w:val="20"/>
              </w:rPr>
              <w:t xml:space="preserve"> takes a line not passing through the center of the dilation to a parallel line, and leaves a line passing through the center unchanged.</w:t>
            </w:r>
          </w:p>
          <w:p w:rsidR="00FD46C0" w:rsidRPr="00C109F1" w:rsidRDefault="00FD46C0" w:rsidP="0039771B">
            <w:pPr>
              <w:autoSpaceDE w:val="0"/>
              <w:autoSpaceDN w:val="0"/>
              <w:adjustRightInd w:val="0"/>
              <w:rPr>
                <w:rFonts w:eastAsia="Gotham-Book"/>
                <w:b/>
                <w:color w:val="FF0000"/>
                <w:sz w:val="20"/>
                <w:szCs w:val="20"/>
              </w:rPr>
            </w:pPr>
            <w:r w:rsidRPr="00C109F1">
              <w:rPr>
                <w:rFonts w:eastAsia="Gotham-Book"/>
                <w:b/>
                <w:color w:val="FF0000"/>
                <w:sz w:val="20"/>
                <w:szCs w:val="20"/>
              </w:rPr>
              <w:t xml:space="preserve">     b. The dilation of a line segment is longer or shorter in the ratio given by the scale factor.</w:t>
            </w:r>
          </w:p>
          <w:p w:rsidR="00FD46C0" w:rsidRPr="00FD46C0" w:rsidRDefault="00FD46C0" w:rsidP="0039771B">
            <w:pPr>
              <w:autoSpaceDE w:val="0"/>
              <w:autoSpaceDN w:val="0"/>
              <w:adjustRightInd w:val="0"/>
              <w:rPr>
                <w:rFonts w:eastAsia="Gotham-Book"/>
                <w:color w:val="000000"/>
                <w:sz w:val="20"/>
                <w:szCs w:val="20"/>
              </w:rPr>
            </w:pPr>
          </w:p>
          <w:p w:rsidR="00FD46C0" w:rsidRPr="00C109F1" w:rsidRDefault="00FD46C0" w:rsidP="0039771B">
            <w:pPr>
              <w:autoSpaceDE w:val="0"/>
              <w:autoSpaceDN w:val="0"/>
              <w:adjustRightInd w:val="0"/>
              <w:rPr>
                <w:rFonts w:eastAsia="Gotham-Book"/>
                <w:b/>
                <w:color w:val="FF0000"/>
                <w:sz w:val="20"/>
                <w:szCs w:val="20"/>
              </w:rPr>
            </w:pPr>
            <w:r w:rsidRPr="00C109F1">
              <w:rPr>
                <w:rFonts w:eastAsia="Gotham-Book"/>
                <w:b/>
                <w:color w:val="FF0000"/>
                <w:sz w:val="20"/>
                <w:szCs w:val="20"/>
              </w:rPr>
              <w:t>G.SRT.2 Given two figures, use the definition of similarity in terms of similarity transformations to decide if they are similar; explain using similarity transformations the meaning of similarity for triangles as the</w:t>
            </w:r>
            <w:r w:rsidR="00C109F1" w:rsidRPr="00C109F1">
              <w:rPr>
                <w:rFonts w:eastAsia="Gotham-Book"/>
                <w:b/>
                <w:color w:val="FF0000"/>
                <w:sz w:val="20"/>
                <w:szCs w:val="20"/>
              </w:rPr>
              <w:t xml:space="preserve"> </w:t>
            </w:r>
            <w:r w:rsidRPr="00C109F1">
              <w:rPr>
                <w:rFonts w:eastAsia="Gotham-Book"/>
                <w:b/>
                <w:color w:val="FF0000"/>
                <w:sz w:val="20"/>
                <w:szCs w:val="20"/>
              </w:rPr>
              <w:t>equality of all corresponding pairs of angles and the proportionality of all corresponding pairs of sides.</w:t>
            </w:r>
          </w:p>
          <w:p w:rsidR="00FD46C0" w:rsidRPr="00C109F1" w:rsidRDefault="00FD46C0" w:rsidP="0039771B">
            <w:pPr>
              <w:autoSpaceDE w:val="0"/>
              <w:autoSpaceDN w:val="0"/>
              <w:adjustRightInd w:val="0"/>
              <w:rPr>
                <w:rFonts w:eastAsia="Gotham-Book"/>
                <w:b/>
                <w:color w:val="FF0000"/>
                <w:sz w:val="20"/>
                <w:szCs w:val="20"/>
              </w:rPr>
            </w:pPr>
          </w:p>
          <w:p w:rsidR="00FD46C0" w:rsidRPr="00C109F1" w:rsidRDefault="00FD46C0" w:rsidP="0039771B">
            <w:pPr>
              <w:autoSpaceDE w:val="0"/>
              <w:autoSpaceDN w:val="0"/>
              <w:adjustRightInd w:val="0"/>
              <w:rPr>
                <w:rFonts w:eastAsia="Gotham-Book"/>
                <w:b/>
                <w:color w:val="FF0000"/>
                <w:sz w:val="20"/>
                <w:szCs w:val="20"/>
              </w:rPr>
            </w:pPr>
            <w:r w:rsidRPr="00C109F1">
              <w:rPr>
                <w:rFonts w:eastAsia="Gotham-Book"/>
                <w:b/>
                <w:color w:val="FF0000"/>
                <w:sz w:val="20"/>
                <w:szCs w:val="20"/>
              </w:rPr>
              <w:t>G.SRT.3 Use the properties of similarity transformations to establish the AA criterion for two triangles to be similar.</w:t>
            </w:r>
          </w:p>
          <w:p w:rsidR="00FD46C0" w:rsidRPr="00FD46C0" w:rsidRDefault="00FD46C0" w:rsidP="0039771B">
            <w:pPr>
              <w:autoSpaceDE w:val="0"/>
              <w:autoSpaceDN w:val="0"/>
              <w:adjustRightInd w:val="0"/>
              <w:rPr>
                <w:rFonts w:eastAsia="Gotham-Book"/>
                <w:sz w:val="20"/>
                <w:szCs w:val="20"/>
              </w:rPr>
            </w:pPr>
          </w:p>
        </w:tc>
      </w:tr>
    </w:tbl>
    <w:p w:rsidR="00FD46C0" w:rsidRPr="003E5549" w:rsidRDefault="00FD46C0" w:rsidP="00FD46C0">
      <w:pPr>
        <w:autoSpaceDE w:val="0"/>
        <w:autoSpaceDN w:val="0"/>
        <w:adjustRightInd w:val="0"/>
        <w:rPr>
          <w:rFonts w:eastAsia="Gotham-Book"/>
        </w:rPr>
      </w:pPr>
    </w:p>
    <w:p w:rsidR="00FD46C0" w:rsidRPr="003E5549" w:rsidRDefault="00FD46C0" w:rsidP="00FD46C0">
      <w:pPr>
        <w:autoSpaceDE w:val="0"/>
        <w:autoSpaceDN w:val="0"/>
        <w:adjustRightInd w:val="0"/>
        <w:rPr>
          <w:rFonts w:eastAsia="Gotham-Book"/>
        </w:rPr>
      </w:pPr>
    </w:p>
    <w:p w:rsidR="00FD46C0" w:rsidRPr="003E5549" w:rsidRDefault="00FD46C0" w:rsidP="00FD46C0">
      <w:pPr>
        <w:autoSpaceDE w:val="0"/>
        <w:autoSpaceDN w:val="0"/>
        <w:adjustRightInd w:val="0"/>
        <w:rPr>
          <w:rFonts w:eastAsia="Gotham-Book"/>
          <w:color w:val="000000"/>
        </w:rPr>
      </w:pPr>
    </w:p>
    <w:p w:rsidR="00FD46C0" w:rsidRPr="00FD46C0" w:rsidRDefault="00FD46C0" w:rsidP="00FD46C0">
      <w:pPr>
        <w:autoSpaceDE w:val="0"/>
        <w:autoSpaceDN w:val="0"/>
        <w:adjustRightInd w:val="0"/>
        <w:rPr>
          <w:b/>
          <w:color w:val="000000"/>
          <w:sz w:val="28"/>
          <w:szCs w:val="28"/>
        </w:rPr>
      </w:pPr>
      <w:r w:rsidRPr="00FD46C0">
        <w:rPr>
          <w:b/>
          <w:color w:val="000000"/>
          <w:sz w:val="28"/>
          <w:szCs w:val="28"/>
        </w:rPr>
        <w:t>Unit 3: Extending to Three Dimensions</w:t>
      </w:r>
    </w:p>
    <w:p w:rsidR="00FD46C0" w:rsidRDefault="00FD46C0" w:rsidP="00FD46C0">
      <w:pPr>
        <w:autoSpaceDE w:val="0"/>
        <w:autoSpaceDN w:val="0"/>
        <w:adjustRightInd w:val="0"/>
        <w:rPr>
          <w:color w:val="000000"/>
        </w:rPr>
      </w:pPr>
    </w:p>
    <w:tbl>
      <w:tblPr>
        <w:tblStyle w:val="TableGrid"/>
        <w:tblW w:w="0" w:type="auto"/>
        <w:tblLook w:val="04A0" w:firstRow="1" w:lastRow="0" w:firstColumn="1" w:lastColumn="0" w:noHBand="0" w:noVBand="1"/>
      </w:tblPr>
      <w:tblGrid>
        <w:gridCol w:w="4788"/>
        <w:gridCol w:w="4788"/>
      </w:tblGrid>
      <w:tr w:rsidR="00FD46C0" w:rsidTr="0039771B">
        <w:tc>
          <w:tcPr>
            <w:tcW w:w="9576" w:type="dxa"/>
            <w:gridSpan w:val="2"/>
          </w:tcPr>
          <w:p w:rsidR="00FD46C0" w:rsidRPr="003754B6" w:rsidRDefault="00FD46C0" w:rsidP="0039771B">
            <w:pPr>
              <w:autoSpaceDE w:val="0"/>
              <w:autoSpaceDN w:val="0"/>
              <w:adjustRightInd w:val="0"/>
              <w:jc w:val="center"/>
              <w:rPr>
                <w:b/>
                <w:color w:val="000000"/>
              </w:rPr>
            </w:pPr>
            <w:r w:rsidRPr="003754B6">
              <w:rPr>
                <w:b/>
                <w:color w:val="000000"/>
              </w:rPr>
              <w:t>Unit 3: Extending to Three Dimensions</w:t>
            </w:r>
          </w:p>
        </w:tc>
      </w:tr>
      <w:tr w:rsidR="00FD46C0" w:rsidTr="0039771B">
        <w:tc>
          <w:tcPr>
            <w:tcW w:w="4788" w:type="dxa"/>
          </w:tcPr>
          <w:p w:rsidR="00FD46C0" w:rsidRDefault="00FD46C0" w:rsidP="0039771B">
            <w:pPr>
              <w:autoSpaceDE w:val="0"/>
              <w:autoSpaceDN w:val="0"/>
              <w:adjustRightInd w:val="0"/>
              <w:jc w:val="center"/>
              <w:rPr>
                <w:rFonts w:eastAsia="Gotham-Book"/>
              </w:rPr>
            </w:pPr>
            <w:r w:rsidRPr="00F80B2B">
              <w:rPr>
                <w:rFonts w:eastAsia="Gotham-Book"/>
                <w:b/>
                <w:color w:val="000000"/>
              </w:rPr>
              <w:t>Clusters and Instructional Notes</w:t>
            </w:r>
          </w:p>
        </w:tc>
        <w:tc>
          <w:tcPr>
            <w:tcW w:w="4788" w:type="dxa"/>
          </w:tcPr>
          <w:p w:rsidR="00FD46C0" w:rsidRDefault="00FD46C0" w:rsidP="0039771B">
            <w:pPr>
              <w:autoSpaceDE w:val="0"/>
              <w:autoSpaceDN w:val="0"/>
              <w:adjustRightInd w:val="0"/>
              <w:jc w:val="center"/>
              <w:rPr>
                <w:rFonts w:eastAsia="Gotham-Book"/>
              </w:rPr>
            </w:pPr>
            <w:r w:rsidRPr="00F80B2B">
              <w:rPr>
                <w:rFonts w:eastAsia="Gotham-Book"/>
                <w:b/>
                <w:color w:val="000000"/>
              </w:rPr>
              <w:t>Common Core State Standards</w:t>
            </w:r>
          </w:p>
        </w:tc>
      </w:tr>
      <w:tr w:rsidR="00FD46C0" w:rsidTr="0039771B">
        <w:tc>
          <w:tcPr>
            <w:tcW w:w="4788" w:type="dxa"/>
          </w:tcPr>
          <w:p w:rsidR="00FD46C0" w:rsidRPr="00FD46C0" w:rsidRDefault="00FD46C0" w:rsidP="00FD46C0">
            <w:pPr>
              <w:pStyle w:val="ListParagraph"/>
              <w:numPr>
                <w:ilvl w:val="0"/>
                <w:numId w:val="1"/>
              </w:numPr>
              <w:autoSpaceDE w:val="0"/>
              <w:autoSpaceDN w:val="0"/>
              <w:adjustRightInd w:val="0"/>
              <w:spacing w:after="0" w:line="240" w:lineRule="auto"/>
              <w:ind w:left="180" w:hanging="180"/>
              <w:rPr>
                <w:rFonts w:ascii="Times New Roman" w:eastAsia="Gotham-Book" w:hAnsi="Times New Roman" w:cs="Times New Roman"/>
                <w:color w:val="000000"/>
                <w:sz w:val="20"/>
                <w:szCs w:val="20"/>
              </w:rPr>
            </w:pPr>
            <w:r w:rsidRPr="00FD46C0">
              <w:rPr>
                <w:rFonts w:ascii="Times New Roman" w:eastAsia="Gotham-Book" w:hAnsi="Times New Roman" w:cs="Times New Roman"/>
                <w:color w:val="000000"/>
                <w:sz w:val="20"/>
                <w:szCs w:val="20"/>
              </w:rPr>
              <w:t>Explain volume formulas and use them</w:t>
            </w:r>
          </w:p>
          <w:p w:rsidR="00FD46C0" w:rsidRPr="00FD46C0" w:rsidRDefault="00FD46C0" w:rsidP="0039771B">
            <w:pPr>
              <w:autoSpaceDE w:val="0"/>
              <w:autoSpaceDN w:val="0"/>
              <w:adjustRightInd w:val="0"/>
              <w:rPr>
                <w:rFonts w:eastAsia="Gotham-Book"/>
                <w:color w:val="000000"/>
                <w:sz w:val="20"/>
                <w:szCs w:val="20"/>
              </w:rPr>
            </w:pPr>
            <w:proofErr w:type="gramStart"/>
            <w:r w:rsidRPr="00FD46C0">
              <w:rPr>
                <w:rFonts w:eastAsia="Gotham-Book"/>
                <w:color w:val="000000"/>
                <w:sz w:val="20"/>
                <w:szCs w:val="20"/>
              </w:rPr>
              <w:t>to</w:t>
            </w:r>
            <w:proofErr w:type="gramEnd"/>
            <w:r w:rsidRPr="00FD46C0">
              <w:rPr>
                <w:rFonts w:eastAsia="Gotham-Book"/>
                <w:color w:val="000000"/>
                <w:sz w:val="20"/>
                <w:szCs w:val="20"/>
              </w:rPr>
              <w:t xml:space="preserve"> solve problems.</w:t>
            </w:r>
          </w:p>
          <w:p w:rsidR="00FD46C0" w:rsidRPr="00FD46C0" w:rsidRDefault="00FD46C0" w:rsidP="0039771B">
            <w:pPr>
              <w:autoSpaceDE w:val="0"/>
              <w:autoSpaceDN w:val="0"/>
              <w:adjustRightInd w:val="0"/>
              <w:rPr>
                <w:rFonts w:eastAsia="Gotham-Book"/>
                <w:color w:val="000000"/>
                <w:sz w:val="20"/>
                <w:szCs w:val="20"/>
              </w:rPr>
            </w:pPr>
          </w:p>
          <w:p w:rsidR="00FD46C0" w:rsidRPr="000C5B38" w:rsidRDefault="00FD46C0" w:rsidP="0039771B">
            <w:pPr>
              <w:autoSpaceDE w:val="0"/>
              <w:autoSpaceDN w:val="0"/>
              <w:adjustRightInd w:val="0"/>
              <w:rPr>
                <w:b/>
                <w:iCs/>
                <w:color w:val="FF0000"/>
                <w:sz w:val="20"/>
                <w:szCs w:val="20"/>
              </w:rPr>
            </w:pPr>
            <w:r w:rsidRPr="000C5B38">
              <w:rPr>
                <w:b/>
                <w:iCs/>
                <w:color w:val="FF0000"/>
                <w:sz w:val="20"/>
                <w:szCs w:val="20"/>
              </w:rPr>
              <w:t>Informal arguments for area and volume formulas can make use of the way in which area and volume scale under similarity transformations: when one figure in the plane results from another by applying a similarity</w:t>
            </w:r>
            <w:r w:rsidR="000C5B38">
              <w:rPr>
                <w:b/>
                <w:iCs/>
                <w:color w:val="FF0000"/>
                <w:sz w:val="20"/>
                <w:szCs w:val="20"/>
              </w:rPr>
              <w:t xml:space="preserve"> </w:t>
            </w:r>
            <w:bookmarkStart w:id="0" w:name="_GoBack"/>
            <w:bookmarkEnd w:id="0"/>
            <w:r w:rsidRPr="000C5B38">
              <w:rPr>
                <w:b/>
                <w:iCs/>
                <w:color w:val="FF0000"/>
                <w:sz w:val="20"/>
                <w:szCs w:val="20"/>
              </w:rPr>
              <w:t>transformation with scale factor k, its area is k</w:t>
            </w:r>
            <w:r w:rsidRPr="000C5B38">
              <w:rPr>
                <w:b/>
                <w:iCs/>
                <w:color w:val="FF0000"/>
                <w:sz w:val="20"/>
                <w:szCs w:val="20"/>
                <w:vertAlign w:val="superscript"/>
              </w:rPr>
              <w:t>2</w:t>
            </w:r>
            <w:r w:rsidRPr="000C5B38">
              <w:rPr>
                <w:b/>
                <w:iCs/>
                <w:color w:val="FF0000"/>
                <w:sz w:val="20"/>
                <w:szCs w:val="20"/>
              </w:rPr>
              <w:t xml:space="preserve"> times the area of the first. Similarly, volumes of solid figures </w:t>
            </w:r>
            <w:proofErr w:type="spellStart"/>
            <w:r w:rsidRPr="000C5B38">
              <w:rPr>
                <w:b/>
                <w:iCs/>
                <w:color w:val="FF0000"/>
                <w:sz w:val="20"/>
                <w:szCs w:val="20"/>
              </w:rPr>
              <w:t>scaleby</w:t>
            </w:r>
            <w:proofErr w:type="spellEnd"/>
            <w:r w:rsidRPr="000C5B38">
              <w:rPr>
                <w:b/>
                <w:iCs/>
                <w:color w:val="FF0000"/>
                <w:sz w:val="20"/>
                <w:szCs w:val="20"/>
              </w:rPr>
              <w:t xml:space="preserve"> k</w:t>
            </w:r>
            <w:r w:rsidRPr="000C5B38">
              <w:rPr>
                <w:b/>
                <w:iCs/>
                <w:color w:val="FF0000"/>
                <w:sz w:val="20"/>
                <w:szCs w:val="20"/>
                <w:vertAlign w:val="superscript"/>
              </w:rPr>
              <w:t>3</w:t>
            </w:r>
            <w:r w:rsidRPr="000C5B38">
              <w:rPr>
                <w:b/>
                <w:iCs/>
                <w:color w:val="FF0000"/>
                <w:sz w:val="20"/>
                <w:szCs w:val="20"/>
              </w:rPr>
              <w:t xml:space="preserve"> under a similarity transformation</w:t>
            </w:r>
            <w:r w:rsidR="00C109F1" w:rsidRPr="000C5B38">
              <w:rPr>
                <w:b/>
                <w:iCs/>
                <w:color w:val="FF0000"/>
                <w:sz w:val="20"/>
                <w:szCs w:val="20"/>
              </w:rPr>
              <w:t xml:space="preserve"> </w:t>
            </w:r>
            <w:r w:rsidRPr="000C5B38">
              <w:rPr>
                <w:b/>
                <w:iCs/>
                <w:color w:val="FF0000"/>
                <w:sz w:val="20"/>
                <w:szCs w:val="20"/>
              </w:rPr>
              <w:t>with scale factor k.</w:t>
            </w:r>
          </w:p>
        </w:tc>
        <w:tc>
          <w:tcPr>
            <w:tcW w:w="4788" w:type="dxa"/>
          </w:tcPr>
          <w:p w:rsidR="00FD46C0" w:rsidRPr="00C109F1" w:rsidRDefault="00FD46C0" w:rsidP="0039771B">
            <w:pPr>
              <w:autoSpaceDE w:val="0"/>
              <w:autoSpaceDN w:val="0"/>
              <w:adjustRightInd w:val="0"/>
              <w:rPr>
                <w:rFonts w:eastAsia="Gotham-Book"/>
                <w:color w:val="000000"/>
                <w:sz w:val="20"/>
                <w:szCs w:val="20"/>
              </w:rPr>
            </w:pPr>
            <w:r w:rsidRPr="00FD46C0">
              <w:rPr>
                <w:rFonts w:eastAsia="Gotham-Book"/>
                <w:color w:val="000000"/>
                <w:sz w:val="20"/>
                <w:szCs w:val="20"/>
              </w:rPr>
              <w:t>G.GMD.1 Give an informal argument for the formulas for the circumference of a circle, area of a circle, volume of a cylinder, pyramid,</w:t>
            </w:r>
            <w:r w:rsidR="00C109F1">
              <w:rPr>
                <w:rFonts w:eastAsia="Gotham-Book"/>
                <w:color w:val="000000"/>
                <w:sz w:val="20"/>
                <w:szCs w:val="20"/>
              </w:rPr>
              <w:t xml:space="preserve"> </w:t>
            </w:r>
            <w:r w:rsidRPr="00FD46C0">
              <w:rPr>
                <w:rFonts w:eastAsia="Gotham-Book"/>
                <w:color w:val="000000"/>
                <w:sz w:val="20"/>
                <w:szCs w:val="20"/>
              </w:rPr>
              <w:t xml:space="preserve">and cone. </w:t>
            </w:r>
            <w:r w:rsidRPr="00FD46C0">
              <w:rPr>
                <w:i/>
                <w:iCs/>
                <w:color w:val="000000"/>
                <w:sz w:val="20"/>
                <w:szCs w:val="20"/>
              </w:rPr>
              <w:t xml:space="preserve">Use dissection arguments, </w:t>
            </w:r>
            <w:proofErr w:type="spellStart"/>
            <w:r w:rsidRPr="00FD46C0">
              <w:rPr>
                <w:i/>
                <w:iCs/>
                <w:color w:val="000000"/>
                <w:sz w:val="20"/>
                <w:szCs w:val="20"/>
              </w:rPr>
              <w:t>Cavalieri’s</w:t>
            </w:r>
            <w:proofErr w:type="spellEnd"/>
            <w:r w:rsidRPr="00FD46C0">
              <w:rPr>
                <w:i/>
                <w:iCs/>
                <w:color w:val="000000"/>
                <w:sz w:val="20"/>
                <w:szCs w:val="20"/>
              </w:rPr>
              <w:t xml:space="preserve"> principle, and informal limit arguments.</w:t>
            </w:r>
          </w:p>
          <w:p w:rsidR="00FD46C0" w:rsidRPr="00FD46C0" w:rsidRDefault="00FD46C0" w:rsidP="0039771B">
            <w:pPr>
              <w:autoSpaceDE w:val="0"/>
              <w:autoSpaceDN w:val="0"/>
              <w:adjustRightInd w:val="0"/>
              <w:rPr>
                <w:i/>
                <w:iCs/>
                <w:color w:val="000000"/>
                <w:sz w:val="20"/>
                <w:szCs w:val="20"/>
              </w:rPr>
            </w:pPr>
          </w:p>
          <w:p w:rsidR="00FD46C0" w:rsidRPr="00FD46C0" w:rsidRDefault="00FD46C0" w:rsidP="0039771B">
            <w:pPr>
              <w:autoSpaceDE w:val="0"/>
              <w:autoSpaceDN w:val="0"/>
              <w:adjustRightInd w:val="0"/>
              <w:rPr>
                <w:rFonts w:eastAsia="Gotham-Book"/>
                <w:color w:val="000000"/>
                <w:sz w:val="20"/>
                <w:szCs w:val="20"/>
              </w:rPr>
            </w:pPr>
            <w:r w:rsidRPr="00FD46C0">
              <w:rPr>
                <w:rFonts w:eastAsia="Gotham-Book"/>
                <w:color w:val="000000"/>
                <w:sz w:val="20"/>
                <w:szCs w:val="20"/>
              </w:rPr>
              <w:t>G.GMD.3 Use volume formulas for cylinders, pyramids, cones, and spheres to solve problems.</w:t>
            </w:r>
            <w:r w:rsidRPr="00FD46C0">
              <w:rPr>
                <w:rFonts w:ascii="MS Mincho" w:eastAsia="MS Mincho" w:hAnsi="MS Mincho" w:cs="MS Mincho" w:hint="eastAsia"/>
                <w:color w:val="000000"/>
                <w:sz w:val="20"/>
                <w:szCs w:val="20"/>
              </w:rPr>
              <w:t>★</w:t>
            </w:r>
          </w:p>
          <w:p w:rsidR="00FD46C0" w:rsidRPr="00FD46C0" w:rsidRDefault="00FD46C0" w:rsidP="0039771B">
            <w:pPr>
              <w:autoSpaceDE w:val="0"/>
              <w:autoSpaceDN w:val="0"/>
              <w:adjustRightInd w:val="0"/>
              <w:rPr>
                <w:color w:val="000000"/>
                <w:sz w:val="20"/>
                <w:szCs w:val="20"/>
              </w:rPr>
            </w:pPr>
          </w:p>
        </w:tc>
      </w:tr>
    </w:tbl>
    <w:p w:rsidR="00FD46C0" w:rsidRPr="003E5549" w:rsidRDefault="00FD46C0" w:rsidP="00FD46C0">
      <w:pPr>
        <w:autoSpaceDE w:val="0"/>
        <w:autoSpaceDN w:val="0"/>
        <w:adjustRightInd w:val="0"/>
        <w:rPr>
          <w:color w:val="000000"/>
        </w:rPr>
      </w:pPr>
    </w:p>
    <w:p w:rsidR="00FD46C0" w:rsidRDefault="00FD46C0"/>
    <w:sectPr w:rsidR="00FD46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otham-Book">
    <w:altName w:val="MS Mincho"/>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03BC0"/>
    <w:multiLevelType w:val="hybridMultilevel"/>
    <w:tmpl w:val="3064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B02"/>
    <w:rsid w:val="000C5B38"/>
    <w:rsid w:val="00984B02"/>
    <w:rsid w:val="00B817EF"/>
    <w:rsid w:val="00C109F1"/>
    <w:rsid w:val="00C47E54"/>
    <w:rsid w:val="00FD4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B0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4B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46C0"/>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B0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4B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46C0"/>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C5D1D-D08D-4B3F-8E48-D9C4A86AE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SUNY Geneseo</Company>
  <LinksUpToDate>false</LinksUpToDate>
  <CharactersWithSpaces>5968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F. West</dc:creator>
  <cp:lastModifiedBy>Stephen F. West</cp:lastModifiedBy>
  <cp:revision>4</cp:revision>
  <dcterms:created xsi:type="dcterms:W3CDTF">2012-11-07T17:27:00Z</dcterms:created>
  <dcterms:modified xsi:type="dcterms:W3CDTF">2013-03-23T12:25:00Z</dcterms:modified>
</cp:coreProperties>
</file>